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spacing w:after="0" w:line="276" w:lineRule="auto"/>
        <w:ind/>
        <w:jc w:val="right"/>
        <w:rPr>
          <w:rFonts w:ascii="Times New Roman" w:hAnsi="Times New Roman"/>
          <w:sz w:val="28"/>
        </w:rPr>
      </w:pPr>
    </w:p>
    <w:p w14:paraId="02000000">
      <w:pPr>
        <w:spacing w:after="0" w:line="276" w:lineRule="auto"/>
        <w:ind/>
        <w:jc w:val="right"/>
        <w:rPr>
          <w:rFonts w:ascii="Times New Roman" w:hAnsi="Times New Roman"/>
          <w:sz w:val="28"/>
        </w:rPr>
      </w:pPr>
    </w:p>
    <w:p w14:paraId="03000000">
      <w:pPr>
        <w:spacing w:after="0" w:line="276" w:lineRule="auto"/>
        <w:ind/>
        <w:jc w:val="right"/>
        <w:rPr>
          <w:rFonts w:ascii="Times New Roman" w:hAnsi="Times New Roman"/>
          <w:sz w:val="28"/>
        </w:rPr>
      </w:pPr>
    </w:p>
    <w:p w14:paraId="04000000">
      <w:pPr>
        <w:spacing w:after="0" w:line="276" w:lineRule="auto"/>
        <w:ind/>
        <w:jc w:val="right"/>
        <w:rPr>
          <w:rFonts w:ascii="Times New Roman" w:hAnsi="Times New Roman"/>
          <w:sz w:val="28"/>
        </w:rPr>
      </w:pPr>
    </w:p>
    <w:p w14:paraId="05000000">
      <w:pPr>
        <w:spacing w:after="0" w:line="276" w:lineRule="auto"/>
        <w:ind/>
        <w:jc w:val="right"/>
        <w:rPr>
          <w:rFonts w:ascii="Times New Roman" w:hAnsi="Times New Roman"/>
          <w:sz w:val="28"/>
        </w:rPr>
      </w:pPr>
    </w:p>
    <w:p w14:paraId="06000000">
      <w:pPr>
        <w:spacing w:after="0" w:line="276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07000000">
      <w:pPr>
        <w:spacing w:after="0" w:line="276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филиала №1ОБМК</w:t>
      </w:r>
    </w:p>
    <w:p w14:paraId="08000000">
      <w:pPr>
        <w:spacing w:after="0" w:line="276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 Окорокова О.Ю.</w:t>
      </w:r>
    </w:p>
    <w:p w14:paraId="09000000">
      <w:pPr>
        <w:spacing w:after="0" w:line="276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02.09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>г.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4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4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4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4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4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>План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 xml:space="preserve">работы библиотеки </w:t>
      </w:r>
      <w:r>
        <w:rPr>
          <w:rFonts w:ascii="Times New Roman" w:hAnsi="Times New Roman"/>
          <w:b w:val="1"/>
          <w:sz w:val="48"/>
        </w:rPr>
        <w:t>филиала №1 ОБМК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>на 2024-2025</w:t>
      </w:r>
      <w:r>
        <w:rPr>
          <w:rFonts w:ascii="Times New Roman" w:hAnsi="Times New Roman"/>
          <w:b w:val="1"/>
          <w:sz w:val="48"/>
        </w:rPr>
        <w:t xml:space="preserve"> учебный год</w:t>
      </w: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Ливны 2024 </w:t>
      </w:r>
    </w:p>
    <w:p w14:paraId="2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A000000">
      <w:pPr>
        <w:spacing w:after="0" w:line="276" w:lineRule="auto"/>
        <w:ind/>
        <w:jc w:val="right"/>
        <w:rPr>
          <w:rFonts w:ascii="Times New Roman" w:hAnsi="Times New Roman"/>
          <w:sz w:val="28"/>
        </w:rPr>
      </w:pPr>
    </w:p>
    <w:p w14:paraId="2B000000">
      <w:pPr>
        <w:spacing w:after="0" w:line="276" w:lineRule="auto"/>
        <w:ind/>
        <w:jc w:val="right"/>
        <w:rPr>
          <w:rFonts w:ascii="Times New Roman" w:hAnsi="Times New Roman"/>
          <w:sz w:val="28"/>
        </w:rPr>
      </w:pPr>
    </w:p>
    <w:p w14:paraId="2C000000">
      <w:pPr>
        <w:spacing w:after="0" w:line="276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2D000000">
      <w:pPr>
        <w:spacing w:after="0" w:line="276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филиала №1ОБМК</w:t>
      </w:r>
    </w:p>
    <w:p w14:paraId="2E000000">
      <w:pPr>
        <w:spacing w:after="0" w:line="276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 Окорокова О.Ю.</w:t>
      </w:r>
    </w:p>
    <w:p w14:paraId="2F000000">
      <w:pPr>
        <w:spacing w:after="0" w:line="276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02.09.2024</w:t>
      </w:r>
      <w:r>
        <w:rPr>
          <w:rFonts w:ascii="Times New Roman" w:hAnsi="Times New Roman"/>
          <w:sz w:val="28"/>
        </w:rPr>
        <w:t>г.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 работы библиотеки</w:t>
      </w: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БПОУ ОО «Орловский базовый медицинский колледж»</w:t>
      </w: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2024/2025</w:t>
      </w:r>
      <w:r>
        <w:rPr>
          <w:rFonts w:ascii="Times New Roman" w:hAnsi="Times New Roman"/>
          <w:b w:val="1"/>
          <w:sz w:val="28"/>
        </w:rPr>
        <w:t xml:space="preserve"> учебный год</w:t>
      </w:r>
    </w:p>
    <w:p w14:paraId="3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5000000">
      <w:pPr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библиотеки БПОУ ОО «Орловский базовый медицинский колледж» согласуется с учебным планом колледжа и направлена на обеспечение учебно-воспитательного процесса и самообразования путем библиотечного и информационно - библиографического обслуживания обучающихся и педагогов, подчинена решению следующих задач:</w:t>
      </w:r>
    </w:p>
    <w:p w14:paraId="36000000">
      <w:pPr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Содействие учебно-воспитательному процессу в колледже и самообразованию студентов и педагогов путем библиотечного информационно-библиографического обслуживания;</w:t>
      </w:r>
    </w:p>
    <w:p w14:paraId="37000000">
      <w:pPr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Формирование у студентов информационной культуры и культуры чтения;</w:t>
      </w:r>
    </w:p>
    <w:p w14:paraId="38000000">
      <w:pPr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Совершенствование традиционных и нетрадиционных форм индивидуальной и массовой работы;</w:t>
      </w:r>
    </w:p>
    <w:p w14:paraId="39000000">
      <w:pPr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Формирование у читателей навыков независимого библиотечного пользователя: обучение пользованию книгой и другими носителями информации, поиску, подбору и умению оценивать информацию;</w:t>
      </w:r>
    </w:p>
    <w:p w14:paraId="3A000000">
      <w:pPr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Приобщение к ценностям мировой и отечественной культуры;</w:t>
      </w:r>
    </w:p>
    <w:p w14:paraId="3B000000">
      <w:pPr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Поддержание в рабочем состоянии книжного фонда и фонда учебников.</w:t>
      </w:r>
    </w:p>
    <w:tbl>
      <w:tblPr>
        <w:tblStyle w:val="Style_1"/>
        <w:tblInd w:type="dxa" w:w="40"/>
        <w:tblCellMar>
          <w:left w:type="dxa" w:w="40"/>
          <w:right w:type="dxa" w:w="40"/>
        </w:tblCellMar>
      </w:tblPr>
      <w:tblGrid>
        <w:gridCol w:w="466"/>
        <w:gridCol w:w="5400"/>
        <w:gridCol w:w="1613"/>
        <w:gridCol w:w="2338"/>
        <w:gridCol w:w="10"/>
      </w:tblGrid>
      <w:tr>
        <w:trPr>
          <w:trHeight w:hRule="atLeast" w:val="696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исполнения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</w:t>
            </w:r>
          </w:p>
        </w:tc>
        <w:tc>
          <w:tcPr>
            <w:tcW w:type="dxa" w:w="10"/>
            <w:tcBorders>
              <w:left w:color="000000" w:sz="6" w:val="single"/>
            </w:tcBorders>
            <w:tcMar>
              <w:left w:type="dxa" w:w="40"/>
              <w:right w:type="dxa" w:w="40"/>
            </w:tcMar>
          </w:tcPr>
          <w:p w14:paraId="40000000"/>
        </w:tc>
      </w:tr>
      <w:tr>
        <w:trPr>
          <w:trHeight w:hRule="atLeast" w:val="466"/>
        </w:trPr>
        <w:tc>
          <w:tcPr>
            <w:tcW w:type="dxa" w:w="981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Организационная работа</w:t>
            </w:r>
          </w:p>
        </w:tc>
        <w:tc>
          <w:tcPr>
            <w:tcW w:type="dxa" w:w="10"/>
            <w:tcBorders>
              <w:left w:color="000000" w:sz="6" w:val="single"/>
            </w:tcBorders>
            <w:tcMar>
              <w:left w:type="dxa" w:w="40"/>
              <w:right w:type="dxa" w:w="40"/>
            </w:tcMar>
          </w:tcPr>
          <w:p w14:paraId="42000000"/>
        </w:tc>
      </w:tr>
      <w:tr>
        <w:trPr>
          <w:trHeight w:hRule="atLeast" w:val="974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Диагностика обеспеченности обучающимися учебниками и другой литературой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0"/>
            <w:tcBorders>
              <w:left w:color="000000" w:sz="6" w:val="single"/>
            </w:tcBorders>
            <w:tcMar>
              <w:left w:type="dxa" w:w="40"/>
              <w:right w:type="dxa" w:w="40"/>
            </w:tcMar>
          </w:tcPr>
          <w:p w14:paraId="47000000"/>
        </w:tc>
      </w:tr>
      <w:tr>
        <w:trPr>
          <w:trHeight w:hRule="atLeast" w:val="653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формуляров на вновь поступивших студентов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0"/>
            <w:tcBorders>
              <w:left w:color="000000" w:sz="6" w:val="single"/>
            </w:tcBorders>
            <w:tcMar>
              <w:left w:type="dxa" w:w="40"/>
              <w:right w:type="dxa" w:w="40"/>
            </w:tcMar>
          </w:tcPr>
          <w:p w14:paraId="4C000000"/>
        </w:tc>
      </w:tr>
      <w:tr>
        <w:trPr>
          <w:trHeight w:hRule="atLeast" w:val="1301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Учет библиотечного фонда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Согласно графика </w:t>
            </w:r>
            <w:r>
              <w:rPr>
                <w:rFonts w:ascii="Times New Roman" w:hAnsi="Times New Roman"/>
                <w:sz w:val="28"/>
              </w:rPr>
              <w:t>инвентариза ции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0"/>
            <w:tcBorders>
              <w:left w:color="000000" w:sz="6" w:val="single"/>
              <w:bottom w:color="000000" w:sz="6" w:val="single"/>
            </w:tcBorders>
            <w:tcMar>
              <w:left w:type="dxa" w:w="40"/>
              <w:right w:type="dxa" w:w="40"/>
            </w:tcMar>
          </w:tcPr>
          <w:p w14:paraId="51000000"/>
        </w:tc>
      </w:tr>
      <w:tr>
        <w:trPr>
          <w:trHeight w:hRule="atLeast" w:val="734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Выдача учебников студентам, литературы преподавателям.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23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</w:tr>
      <w:tr>
        <w:trPr>
          <w:trHeight w:hRule="atLeast" w:val="965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Прием, систематизация, техническая обработка и регистрация новых поступлений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23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</w:tr>
      <w:tr>
        <w:trPr>
          <w:trHeight w:hRule="atLeast" w:val="1421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подписки на периодические издания н</w:t>
            </w:r>
            <w:r>
              <w:rPr>
                <w:rFonts w:ascii="Times New Roman" w:hAnsi="Times New Roman"/>
                <w:sz w:val="28"/>
              </w:rPr>
              <w:t>а первое и второе полугодие 2024/2025</w:t>
            </w:r>
            <w:r>
              <w:rPr>
                <w:rFonts w:ascii="Times New Roman" w:hAnsi="Times New Roman"/>
                <w:sz w:val="28"/>
              </w:rPr>
              <w:t>года Контроль доставки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Апрель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течение года</w:t>
            </w:r>
          </w:p>
        </w:tc>
        <w:tc>
          <w:tcPr>
            <w:tcW w:type="dxa" w:w="23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</w:tr>
      <w:tr>
        <w:trPr>
          <w:trHeight w:hRule="atLeast" w:val="701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Индивидуальная работа с читателями по группам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23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</w:tr>
      <w:tr>
        <w:trPr>
          <w:trHeight w:hRule="atLeast" w:val="979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заявок на учебную специальную литературу, поданных преподавателями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23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</w:tr>
      <w:tr>
        <w:trPr>
          <w:trHeight w:hRule="atLeast" w:val="499"/>
        </w:trPr>
        <w:tc>
          <w:tcPr>
            <w:tcW w:type="dxa" w:w="982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II</w:t>
            </w:r>
            <w:r>
              <w:rPr>
                <w:rFonts w:ascii="Times New Roman" w:hAnsi="Times New Roman"/>
                <w:b w:val="1"/>
                <w:sz w:val="28"/>
              </w:rPr>
              <w:t>. Массовая работа. Выставочная деятельность</w:t>
            </w:r>
          </w:p>
        </w:tc>
      </w:tr>
      <w:tr>
        <w:trPr>
          <w:trHeight w:hRule="atLeast" w:val="1291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Библиотека- сердце информационного образования (беседа со студентами групп нового набора о правилах пользования библиотекой)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23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</w:tr>
      <w:tr>
        <w:trPr>
          <w:trHeight w:hRule="atLeast" w:val="912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Провести беседу: «Правила работы с книгой»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23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</w:tr>
      <w:tr>
        <w:trPr>
          <w:trHeight w:hRule="atLeast" w:val="970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«Всемирный день фармоцефта</w:t>
            </w:r>
            <w:r>
              <w:rPr>
                <w:rFonts w:ascii="Times New Roman" w:hAnsi="Times New Roman"/>
                <w:sz w:val="28"/>
              </w:rPr>
              <w:t>-В честь хранителя здоровья!»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23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</w:tr>
      <w:tr>
        <w:trPr>
          <w:trHeight w:hRule="atLeast" w:val="648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«Всемирный день сердца</w:t>
            </w:r>
            <w:r>
              <w:rPr>
                <w:rFonts w:ascii="Times New Roman" w:hAnsi="Times New Roman"/>
                <w:sz w:val="28"/>
              </w:rPr>
              <w:t xml:space="preserve">» ко дню сердца 29 </w:t>
            </w:r>
            <w:r>
              <w:rPr>
                <w:rFonts w:ascii="Times New Roman" w:hAnsi="Times New Roman"/>
                <w:sz w:val="28"/>
              </w:rPr>
              <w:t>сентября т</w:t>
            </w:r>
            <w:r>
              <w:rPr>
                <w:rFonts w:ascii="Times New Roman" w:hAnsi="Times New Roman"/>
                <w:sz w:val="28"/>
              </w:rPr>
              <w:t>ематическая выставка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23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</w:tr>
      <w:tr>
        <w:trPr>
          <w:trHeight w:hRule="atLeast" w:val="696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53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Всемирный день зрения 10</w:t>
            </w:r>
            <w:r>
              <w:rPr>
                <w:rFonts w:ascii="Times New Roman" w:hAnsi="Times New Roman"/>
                <w:sz w:val="28"/>
              </w:rPr>
              <w:t xml:space="preserve"> октября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23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</w:tr>
      <w:tr>
        <w:trPr>
          <w:trHeight w:hRule="atLeast" w:val="749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«Единством Россия</w:t>
            </w:r>
            <w:r>
              <w:rPr>
                <w:rFonts w:ascii="Times New Roman" w:hAnsi="Times New Roman"/>
                <w:sz w:val="28"/>
              </w:rPr>
              <w:t xml:space="preserve"> сильна</w:t>
            </w:r>
            <w:r>
              <w:rPr>
                <w:rFonts w:ascii="Times New Roman" w:hAnsi="Times New Roman"/>
                <w:sz w:val="28"/>
              </w:rPr>
              <w:t>»к</w:t>
            </w:r>
            <w:r>
              <w:rPr>
                <w:rFonts w:ascii="Times New Roman" w:hAnsi="Times New Roman"/>
                <w:sz w:val="28"/>
              </w:rPr>
              <w:t>нижная выставка.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type="dxa" w:w="23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</w:tr>
      <w:tr>
        <w:trPr>
          <w:trHeight w:hRule="atLeast" w:val="648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«Международный день отказа от курения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книжная выставка 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type="dxa" w:w="23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</w:tr>
      <w:tr>
        <w:trPr>
          <w:trHeight w:hRule="atLeast" w:val="658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«В мире права и закона» книжная выставка 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 Дню конституции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type="dxa" w:w="23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</w:tr>
      <w:tr>
        <w:trPr>
          <w:trHeight w:hRule="atLeast" w:val="907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«Болезнь которая играет не по правилам</w:t>
            </w:r>
            <w:r>
              <w:rPr>
                <w:rFonts w:ascii="Times New Roman" w:hAnsi="Times New Roman"/>
                <w:sz w:val="28"/>
              </w:rPr>
              <w:t>»к</w:t>
            </w:r>
            <w:r>
              <w:rPr>
                <w:rFonts w:ascii="Times New Roman" w:hAnsi="Times New Roman"/>
                <w:sz w:val="28"/>
              </w:rPr>
              <w:t xml:space="preserve"> дню профилактики гриппа и ОРЗ.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type="dxa" w:w="23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</w:tr>
      <w:tr>
        <w:trPr>
          <w:trHeight w:hRule="atLeast" w:val="739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«Ангелы в белых халатах»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 дню фельшира в России.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0"/>
            <w:tcBorders>
              <w:top w:color="000000" w:sz="6" w:val="single"/>
              <w:left w:color="000000" w:sz="6" w:val="single"/>
            </w:tcBorders>
            <w:tcMar>
              <w:left w:type="dxa" w:w="40"/>
              <w:right w:type="dxa" w:w="40"/>
            </w:tcMar>
          </w:tcPr>
          <w:p w14:paraId="93000000"/>
        </w:tc>
      </w:tr>
      <w:tr>
        <w:trPr>
          <w:trHeight w:hRule="atLeast" w:val="691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«В </w:t>
            </w:r>
            <w:r>
              <w:rPr>
                <w:rFonts w:ascii="Times New Roman" w:hAnsi="Times New Roman"/>
                <w:sz w:val="28"/>
              </w:rPr>
              <w:t>наших</w:t>
            </w:r>
            <w:r>
              <w:rPr>
                <w:rFonts w:ascii="Times New Roman" w:hAnsi="Times New Roman"/>
                <w:sz w:val="28"/>
              </w:rPr>
              <w:t xml:space="preserve"> руках-здоровье» ко дню турбикулеза тематическая выставка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0"/>
            <w:tcBorders>
              <w:left w:color="000000" w:sz="6" w:val="single"/>
            </w:tcBorders>
            <w:tcMar>
              <w:left w:type="dxa" w:w="40"/>
              <w:right w:type="dxa" w:w="40"/>
            </w:tcMar>
          </w:tcPr>
          <w:p w14:paraId="98000000"/>
        </w:tc>
      </w:tr>
      <w:tr>
        <w:trPr>
          <w:trHeight w:hRule="atLeast" w:val="715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«Спорт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это здоровье и красота»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книжная выставка.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0"/>
            <w:tcBorders>
              <w:left w:color="000000" w:sz="6" w:val="single"/>
            </w:tcBorders>
            <w:tcMar>
              <w:left w:type="dxa" w:w="40"/>
              <w:right w:type="dxa" w:w="40"/>
            </w:tcMar>
          </w:tcPr>
          <w:p w14:paraId="9D000000"/>
        </w:tc>
      </w:tr>
      <w:tr>
        <w:trPr>
          <w:trHeight w:hRule="atLeast" w:val="466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«Национальный день донора в России»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0"/>
            <w:tcBorders>
              <w:left w:color="000000" w:sz="6" w:val="single"/>
            </w:tcBorders>
            <w:tcMar>
              <w:left w:type="dxa" w:w="40"/>
              <w:right w:type="dxa" w:w="40"/>
            </w:tcMar>
          </w:tcPr>
          <w:p w14:paraId="A2000000"/>
        </w:tc>
      </w:tr>
      <w:tr>
        <w:trPr>
          <w:trHeight w:hRule="atLeast" w:val="653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Иллюстрированная книжная выставка 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 дню Победы «</w:t>
            </w:r>
            <w:r>
              <w:rPr>
                <w:rFonts w:ascii="Times New Roman" w:hAnsi="Times New Roman"/>
                <w:sz w:val="28"/>
              </w:rPr>
              <w:t>Война и память свидетельство героизма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Май 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0"/>
            <w:tcBorders>
              <w:left w:color="000000" w:sz="6" w:val="single"/>
            </w:tcBorders>
            <w:tcMar>
              <w:left w:type="dxa" w:w="40"/>
              <w:right w:type="dxa" w:w="40"/>
            </w:tcMar>
          </w:tcPr>
          <w:p w14:paraId="A7000000"/>
        </w:tc>
      </w:tr>
      <w:tr>
        <w:trPr>
          <w:trHeight w:hRule="atLeast" w:val="778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«Память о в</w:t>
            </w:r>
            <w:r>
              <w:rPr>
                <w:rFonts w:ascii="Times New Roman" w:hAnsi="Times New Roman"/>
                <w:sz w:val="28"/>
              </w:rPr>
              <w:t>ойне нам книги оставляет» книжная выставка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0"/>
            <w:tcBorders>
              <w:left w:color="000000" w:sz="6" w:val="single"/>
            </w:tcBorders>
            <w:tcMar>
              <w:left w:type="dxa" w:w="40"/>
              <w:right w:type="dxa" w:w="40"/>
            </w:tcMar>
          </w:tcPr>
          <w:p w14:paraId="AC000000"/>
        </w:tc>
      </w:tr>
      <w:tr>
        <w:trPr>
          <w:trHeight w:hRule="atLeast" w:val="653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«Сердце на страже здоровья»</w:t>
            </w:r>
            <w:r>
              <w:rPr>
                <w:rFonts w:ascii="Times New Roman" w:hAnsi="Times New Roman"/>
                <w:sz w:val="28"/>
              </w:rPr>
              <w:t xml:space="preserve"> (к Международному дню медсестер)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0"/>
            <w:tcBorders>
              <w:left w:color="000000" w:sz="6" w:val="single"/>
            </w:tcBorders>
            <w:tcMar>
              <w:left w:type="dxa" w:w="40"/>
              <w:right w:type="dxa" w:w="40"/>
            </w:tcMar>
          </w:tcPr>
          <w:p w14:paraId="B1000000"/>
        </w:tc>
      </w:tr>
      <w:tr>
        <w:trPr>
          <w:trHeight w:hRule="atLeast" w:val="653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Медицинские работники – символ надежды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 Дню медицинского работника)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0"/>
            <w:tcBorders>
              <w:left w:color="000000" w:sz="6" w:val="single"/>
            </w:tcBorders>
            <w:tcMar>
              <w:left w:type="dxa" w:w="40"/>
              <w:right w:type="dxa" w:w="40"/>
            </w:tcMar>
          </w:tcPr>
          <w:p w14:paraId="B6000000"/>
        </w:tc>
      </w:tr>
      <w:tr>
        <w:trPr>
          <w:trHeight w:hRule="atLeast" w:val="648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«Россия</w:t>
            </w:r>
            <w:r>
              <w:rPr>
                <w:rFonts w:ascii="Times New Roman" w:hAnsi="Times New Roman"/>
                <w:sz w:val="28"/>
              </w:rPr>
              <w:t xml:space="preserve"> 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Единая</w:t>
            </w:r>
            <w:r>
              <w:rPr>
                <w:rFonts w:ascii="Times New Roman" w:hAnsi="Times New Roman"/>
                <w:sz w:val="28"/>
              </w:rPr>
              <w:t xml:space="preserve"> и непобедимая!</w:t>
            </w:r>
            <w:r>
              <w:rPr>
                <w:rFonts w:ascii="Times New Roman" w:hAnsi="Times New Roman"/>
                <w:sz w:val="28"/>
              </w:rPr>
              <w:t>» день России 12 июня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0"/>
            <w:tcBorders>
              <w:left w:color="000000" w:sz="6" w:val="single"/>
            </w:tcBorders>
            <w:tcMar>
              <w:left w:type="dxa" w:w="40"/>
              <w:right w:type="dxa" w:w="40"/>
            </w:tcMar>
          </w:tcPr>
          <w:p w14:paraId="BB000000"/>
        </w:tc>
      </w:tr>
      <w:tr>
        <w:trPr>
          <w:trHeight w:hRule="atLeast" w:val="422"/>
        </w:trPr>
        <w:tc>
          <w:tcPr>
            <w:tcW w:type="dxa" w:w="981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Справочно-библиографическая работа</w:t>
            </w:r>
          </w:p>
        </w:tc>
        <w:tc>
          <w:tcPr>
            <w:tcW w:type="dxa" w:w="10"/>
            <w:tcBorders>
              <w:left w:color="000000" w:sz="6" w:val="single"/>
            </w:tcBorders>
            <w:tcMar>
              <w:left w:type="dxa" w:w="40"/>
              <w:right w:type="dxa" w:w="40"/>
            </w:tcMar>
          </w:tcPr>
          <w:p w14:paraId="BD000000"/>
        </w:tc>
      </w:tr>
      <w:tr>
        <w:trPr>
          <w:trHeight w:hRule="atLeast" w:val="864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Ведение и редактирования каталогов, картотек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0"/>
            <w:tcBorders>
              <w:left w:color="000000" w:sz="6" w:val="single"/>
            </w:tcBorders>
            <w:tcMar>
              <w:left w:type="dxa" w:w="40"/>
              <w:right w:type="dxa" w:w="40"/>
            </w:tcMar>
          </w:tcPr>
          <w:p w14:paraId="C2000000"/>
        </w:tc>
      </w:tr>
      <w:tr>
        <w:trPr>
          <w:trHeight w:hRule="atLeast" w:val="701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и учет библиографических справок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0"/>
            <w:tcBorders>
              <w:left w:color="000000" w:sz="6" w:val="single"/>
            </w:tcBorders>
            <w:tcMar>
              <w:left w:type="dxa" w:w="40"/>
              <w:right w:type="dxa" w:w="40"/>
            </w:tcMar>
          </w:tcPr>
          <w:p w14:paraId="C7000000"/>
        </w:tc>
      </w:tr>
      <w:tr>
        <w:trPr>
          <w:trHeight w:hRule="atLeast" w:val="403"/>
        </w:trPr>
        <w:tc>
          <w:tcPr>
            <w:tcW w:type="dxa" w:w="981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Методическая работа. Повышение квалификации сотрудников библиотеки</w:t>
            </w:r>
          </w:p>
        </w:tc>
        <w:tc>
          <w:tcPr>
            <w:tcW w:type="dxa" w:w="10"/>
            <w:tcBorders>
              <w:left w:color="000000" w:sz="6" w:val="single"/>
            </w:tcBorders>
            <w:tcMar>
              <w:left w:type="dxa" w:w="40"/>
              <w:right w:type="dxa" w:w="40"/>
            </w:tcMar>
          </w:tcPr>
          <w:p w14:paraId="C9000000"/>
        </w:tc>
      </w:tr>
      <w:tr>
        <w:trPr>
          <w:trHeight w:hRule="atLeast" w:val="1147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по самообразованию: освоение информации из профессиональных журналов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0"/>
            <w:tcBorders>
              <w:left w:color="000000" w:sz="6" w:val="single"/>
            </w:tcBorders>
            <w:tcMar>
              <w:left w:type="dxa" w:w="40"/>
              <w:right w:type="dxa" w:w="40"/>
            </w:tcMar>
          </w:tcPr>
          <w:p w14:paraId="CE000000"/>
        </w:tc>
      </w:tr>
      <w:tr>
        <w:trPr>
          <w:trHeight w:hRule="atLeast" w:val="998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и сбор материалов к мероприятиям, подготовка и организация текущих выставок и мероприятий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0"/>
            <w:tcBorders>
              <w:left w:color="000000" w:sz="6" w:val="single"/>
            </w:tcBorders>
            <w:tcMar>
              <w:left w:type="dxa" w:w="40"/>
              <w:right w:type="dxa" w:w="40"/>
            </w:tcMar>
          </w:tcPr>
          <w:p w14:paraId="D3000000"/>
        </w:tc>
      </w:tr>
      <w:tr>
        <w:trPr>
          <w:trHeight w:hRule="atLeast" w:val="854"/>
        </w:trPr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5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отчетной документации Отчет за</w:t>
            </w:r>
            <w:r>
              <w:rPr>
                <w:rFonts w:ascii="Times New Roman" w:hAnsi="Times New Roman"/>
                <w:sz w:val="28"/>
              </w:rPr>
              <w:t xml:space="preserve"> 2023-2024г. План работы на 2024-2025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type="dxa" w:w="1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type="dxa" w:w="2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0"/>
            <w:tcBorders>
              <w:left w:color="000000" w:sz="6" w:val="single"/>
            </w:tcBorders>
            <w:tcMar>
              <w:left w:type="dxa" w:w="40"/>
              <w:right w:type="dxa" w:w="40"/>
            </w:tcMar>
          </w:tcPr>
          <w:p w14:paraId="D8000000"/>
        </w:tc>
      </w:tr>
    </w:tbl>
    <w:p w14:paraId="D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C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Библиотекарь </w:t>
      </w:r>
      <w:r>
        <w:rPr>
          <w:rFonts w:ascii="Times New Roman" w:hAnsi="Times New Roman"/>
          <w:b w:val="1"/>
          <w:sz w:val="28"/>
        </w:rPr>
        <w:t>_</w:t>
      </w:r>
      <w:r>
        <w:rPr>
          <w:rFonts w:ascii="Times New Roman" w:hAnsi="Times New Roman"/>
          <w:b w:val="1"/>
          <w:sz w:val="28"/>
        </w:rPr>
        <w:t xml:space="preserve">___________ </w:t>
      </w:r>
      <w:r>
        <w:rPr>
          <w:rFonts w:ascii="Times New Roman" w:hAnsi="Times New Roman"/>
          <w:b w:val="1"/>
          <w:sz w:val="28"/>
        </w:rPr>
        <w:t>Алымова Е.С.</w:t>
      </w:r>
    </w:p>
    <w:p w14:paraId="D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направления и задачи работы</w:t>
      </w:r>
    </w:p>
    <w:p w14:paraId="E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2024- 2025</w:t>
      </w:r>
      <w:r>
        <w:rPr>
          <w:rFonts w:ascii="Times New Roman" w:hAnsi="Times New Roman"/>
          <w:b w:val="1"/>
          <w:sz w:val="28"/>
        </w:rPr>
        <w:t xml:space="preserve"> учебный год</w:t>
      </w:r>
    </w:p>
    <w:p w14:paraId="E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Контрольные показатели</w:t>
      </w:r>
    </w:p>
    <w:p w14:paraId="E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Ind w:type="dxa" w:w="40"/>
        <w:tblCellMar>
          <w:left w:type="dxa" w:w="40"/>
          <w:right w:type="dxa" w:w="40"/>
        </w:tblCellMar>
      </w:tblPr>
      <w:tblGrid>
        <w:gridCol w:w="6168"/>
        <w:gridCol w:w="3427"/>
      </w:tblGrid>
      <w:tr>
        <w:trPr>
          <w:trHeight w:hRule="atLeast" w:val="546"/>
        </w:trPr>
        <w:tc>
          <w:tcPr>
            <w:tcW w:type="dxa" w:w="6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Показатели</w:t>
            </w:r>
          </w:p>
        </w:tc>
        <w:tc>
          <w:tcPr>
            <w:tcW w:type="dxa" w:w="34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2024-2025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учебный год</w:t>
            </w:r>
          </w:p>
        </w:tc>
      </w:tr>
      <w:tr>
        <w:trPr>
          <w:trHeight w:hRule="atLeast" w:val="394"/>
        </w:trPr>
        <w:tc>
          <w:tcPr>
            <w:tcW w:type="dxa" w:w="6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Фонд</w:t>
            </w:r>
          </w:p>
        </w:tc>
        <w:tc>
          <w:tcPr>
            <w:tcW w:type="dxa" w:w="34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94"/>
        </w:trPr>
        <w:tc>
          <w:tcPr>
            <w:tcW w:type="dxa" w:w="6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Читатели</w:t>
            </w:r>
          </w:p>
        </w:tc>
        <w:tc>
          <w:tcPr>
            <w:tcW w:type="dxa" w:w="34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89"/>
        </w:trPr>
        <w:tc>
          <w:tcPr>
            <w:tcW w:type="dxa" w:w="6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Книговыдача</w:t>
            </w:r>
          </w:p>
        </w:tc>
        <w:tc>
          <w:tcPr>
            <w:tcW w:type="dxa" w:w="34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98"/>
        </w:trPr>
        <w:tc>
          <w:tcPr>
            <w:tcW w:type="dxa" w:w="6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Число посещений</w:t>
            </w:r>
          </w:p>
        </w:tc>
        <w:tc>
          <w:tcPr>
            <w:tcW w:type="dxa" w:w="34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03"/>
        </w:trPr>
        <w:tc>
          <w:tcPr>
            <w:tcW w:type="dxa" w:w="6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Приобретено литературы (руб.)</w:t>
            </w:r>
          </w:p>
        </w:tc>
        <w:tc>
          <w:tcPr>
            <w:tcW w:type="dxa" w:w="34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94"/>
        </w:trPr>
        <w:tc>
          <w:tcPr>
            <w:tcW w:type="dxa" w:w="6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Подписка (руб.)</w:t>
            </w:r>
          </w:p>
        </w:tc>
        <w:tc>
          <w:tcPr>
            <w:tcW w:type="dxa" w:w="34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03"/>
        </w:trPr>
        <w:tc>
          <w:tcPr>
            <w:tcW w:type="dxa" w:w="959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Средние показатели</w:t>
            </w:r>
          </w:p>
        </w:tc>
      </w:tr>
      <w:tr>
        <w:trPr>
          <w:trHeight w:hRule="atLeast" w:val="389"/>
        </w:trPr>
        <w:tc>
          <w:tcPr>
            <w:tcW w:type="dxa" w:w="6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Читаемость</w:t>
            </w:r>
          </w:p>
        </w:tc>
        <w:tc>
          <w:tcPr>
            <w:tcW w:type="dxa" w:w="34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94"/>
        </w:trPr>
        <w:tc>
          <w:tcPr>
            <w:tcW w:type="dxa" w:w="6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Посещаемость</w:t>
            </w:r>
          </w:p>
        </w:tc>
        <w:tc>
          <w:tcPr>
            <w:tcW w:type="dxa" w:w="34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89"/>
        </w:trPr>
        <w:tc>
          <w:tcPr>
            <w:tcW w:type="dxa" w:w="6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Обращаемость</w:t>
            </w:r>
          </w:p>
        </w:tc>
        <w:tc>
          <w:tcPr>
            <w:tcW w:type="dxa" w:w="34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46"/>
        </w:trPr>
        <w:tc>
          <w:tcPr>
            <w:tcW w:type="dxa" w:w="6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Книгообеспеченность</w:t>
            </w:r>
          </w:p>
        </w:tc>
        <w:tc>
          <w:tcPr>
            <w:tcW w:type="dxa" w:w="34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FA000000"/>
    <w:tbl>
      <w:tblPr>
        <w:tblStyle w:val="Style_1"/>
        <w:tblInd w:type="dxa" w:w="40"/>
        <w:tblCellMar>
          <w:left w:type="dxa" w:w="40"/>
          <w:right w:type="dxa" w:w="40"/>
        </w:tblCellMar>
      </w:tblPr>
      <w:tblGrid>
        <w:gridCol w:w="551"/>
        <w:gridCol w:w="3560"/>
        <w:gridCol w:w="1379"/>
        <w:gridCol w:w="1456"/>
        <w:gridCol w:w="1846"/>
        <w:gridCol w:w="1116"/>
      </w:tblGrid>
      <w:tr>
        <w:trPr>
          <w:trHeight w:hRule="atLeast" w:val="1039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/п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Направление работы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 проведе</w:t>
            </w:r>
            <w:r>
              <w:rPr>
                <w:rFonts w:ascii="Times New Roman" w:hAnsi="Times New Roman"/>
                <w:b w:val="1"/>
                <w:sz w:val="24"/>
              </w:rPr>
              <w:t>ния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 проведения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Ответственный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Отметка о выпол</w:t>
            </w:r>
            <w:r>
              <w:rPr>
                <w:rFonts w:ascii="Times New Roman" w:hAnsi="Times New Roman"/>
                <w:b w:val="1"/>
                <w:sz w:val="24"/>
              </w:rPr>
              <w:t>нении</w:t>
            </w:r>
          </w:p>
        </w:tc>
      </w:tr>
      <w:tr>
        <w:trPr>
          <w:trHeight w:hRule="atLeast" w:val="498"/>
        </w:trPr>
        <w:tc>
          <w:tcPr>
            <w:tcW w:type="dxa" w:w="9908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 Санитарно-гигиенические условия работы библиотеки</w:t>
            </w:r>
          </w:p>
        </w:tc>
      </w:tr>
      <w:tr>
        <w:trPr>
          <w:trHeight w:hRule="atLeast" w:val="3049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соблюдения санитарно-гигиенических условий работы в библиотеке:</w:t>
            </w:r>
          </w:p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а) следить за достаточным освещением;</w:t>
            </w:r>
          </w:p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следить за нормальной работой отопительной системы;</w:t>
            </w:r>
          </w:p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обеспечить регулярную влажную уборку помещения.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312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Соблюдать меры профилактики распространения коронавирусной инфекции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28"/>
        </w:trPr>
        <w:tc>
          <w:tcPr>
            <w:tcW w:type="dxa" w:w="9908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 Комплектование книжного фонда</w:t>
            </w:r>
          </w:p>
        </w:tc>
      </w:tr>
      <w:tr>
        <w:trPr>
          <w:trHeight w:hRule="atLeast" w:val="1165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Составлять и направлять директору колледжа заявки на приобретение необходимых учебников.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2024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55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Обеспечить максимально возможным количеством экземпляров учебников предметы</w:t>
            </w:r>
          </w:p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общеобразовательного цикла.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174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выделения средств обновлять комплекты учебных изданий по общемедицинским и клиническим дисциплинам.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79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Отдавать предпочтение учебным изданиям с грифом департамента образования.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98"/>
        </w:trPr>
        <w:tc>
          <w:tcPr>
            <w:tcW w:type="dxa" w:w="9908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3. Работа с читателями.</w:t>
            </w:r>
          </w:p>
        </w:tc>
      </w:tr>
      <w:tr>
        <w:trPr>
          <w:trHeight w:hRule="atLeast" w:val="883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Познакомить студентов 1 курса со структурой библиотеки.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2024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75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Провести беседы с учащимися о правилах пользования библиотечными ресурсами.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2024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75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Провести запись в библиотеку вновь поступивших студентов.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2024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83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Регулярно проводить работу с читателями по ликвидации задолженности библиотеке.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83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Провести перерегистрацию читателей.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2024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160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Стараться наиболее полно удовлетворять</w:t>
            </w:r>
          </w:p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информационные потребности читателей.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64"/>
        </w:trPr>
        <w:tc>
          <w:tcPr>
            <w:tcW w:type="dxa" w:w="9908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4. Учёт и хранение библиотечных документов.</w:t>
            </w:r>
          </w:p>
        </w:tc>
      </w:tr>
      <w:tr>
        <w:trPr>
          <w:trHeight w:hRule="atLeast" w:val="900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Вести записи в книге "Суммарного учёта фонда".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88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Вести учёт поступающих документов в "Инвентарной книге".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178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Своевременно проводить списание </w:t>
            </w:r>
            <w:r>
              <w:rPr>
                <w:rFonts w:ascii="Times New Roman" w:hAnsi="Times New Roman"/>
                <w:sz w:val="28"/>
              </w:rPr>
              <w:t>утерянной</w:t>
            </w:r>
            <w:r>
              <w:rPr>
                <w:rFonts w:ascii="Times New Roman" w:hAnsi="Times New Roman"/>
                <w:sz w:val="28"/>
              </w:rPr>
              <w:t xml:space="preserve">, устаревшей и ветхой </w:t>
            </w:r>
          </w:p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литературы.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66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Обрабатывать новые поступления.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72"/>
        </w:trPr>
        <w:tc>
          <w:tcPr>
            <w:tcW w:type="dxa" w:w="9908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5. Сохранн</w:t>
            </w:r>
            <w:bookmarkStart w:id="1" w:name="_GoBack"/>
            <w:bookmarkEnd w:id="1"/>
            <w:r>
              <w:rPr>
                <w:rFonts w:ascii="Times New Roman" w:hAnsi="Times New Roman"/>
                <w:b w:val="1"/>
                <w:sz w:val="28"/>
              </w:rPr>
              <w:t>ость библиотечного фонда.</w:t>
            </w:r>
          </w:p>
        </w:tc>
      </w:tr>
      <w:tr>
        <w:trPr>
          <w:trHeight w:hRule="atLeast" w:val="883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Соблюдать правила пожарной безопасности (иметь средства защиты от пожара).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83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Следить за исправностью отопительной системы.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79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Обеспечить исправность оконных и дверных затворов.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79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Ежеквартально проводить влажную уборку книжного фонда.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169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Проводить беседы со студентами о необходимости бережного отношения к ресурсам библиотеки.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97"/>
        </w:trPr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Проводить ремонт печатных изданий.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филиал № 1 ОБМК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Алымова Е.С.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90010000">
      <w:pPr>
        <w:rPr>
          <w:rFonts w:ascii="Times New Roman" w:hAnsi="Times New Roman"/>
          <w:sz w:val="28"/>
        </w:rPr>
      </w:pPr>
    </w:p>
    <w:sectPr>
      <w:type w:val="continuous"/>
      <w:pgSz w:h="16834" w:w="11909"/>
      <w:pgMar w:bottom="709" w:footer="720" w:gutter="0" w:header="720" w:left="1440" w:right="71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